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Deep South Productions — Terms &amp; Conditions Redline</w:t>
      </w:r>
    </w:p>
    <w:p>
      <w:r>
        <w:rPr>
          <w:b/>
        </w:rPr>
        <w:t>DRAFT for internal review — prepared by Brands Reimagined. Not legal advice; all changes must be reviewed and approved by DSP's attorney before use.</w:t>
      </w:r>
    </w:p>
    <w:p>
      <w:r>
        <w:t xml:space="preserve">Legend: </w:t>
      </w:r>
      <w:r>
        <w:rPr>
          <w:strike/>
          <w:color w:val="C00000"/>
        </w:rPr>
        <w:t>deleted text</w:t>
      </w:r>
      <w:r>
        <w:t xml:space="preserve"> · </w:t>
      </w:r>
      <w:r>
        <w:rPr>
          <w:color w:val="004AC0"/>
          <w:u w:val="single"/>
        </w:rPr>
        <w:t>inserted text</w:t>
      </w:r>
      <w:r>
        <w:t xml:space="preserve"> · </w:t>
      </w:r>
      <w:r>
        <w:rPr>
          <w:i/>
          <w:highlight w:val="yellow"/>
        </w:rPr>
        <w:t>reviewer note</w:t>
      </w:r>
      <w:r>
        <w:t xml:space="preserve"> · [brackets] = DSP to decide.</w:t>
      </w:r>
    </w:p>
    <w:p>
      <w:pPr>
        <w:pStyle w:val="Heading1"/>
      </w:pPr>
      <w:r>
        <w:t>Part A — Corrections (errors in the current document)</w:t>
      </w:r>
    </w:p>
    <w:p>
      <w:pPr>
        <w:pStyle w:val="Heading3"/>
      </w:pPr>
      <w:r>
        <w:t>Header</w:t>
      </w:r>
    </w:p>
    <w:p>
      <w:r>
        <w:t xml:space="preserve">…Deep South Productions, L.L.C. (“Deep South”) </w:t>
      </w:r>
      <w:r>
        <w:rPr>
          <w:color w:val="004AC0"/>
          <w:u w:val="single"/>
        </w:rPr>
        <w:t xml:space="preserve">effective [DATE], Version [X], </w:t>
      </w:r>
    </w:p>
    <w:p>
      <w:r>
        <w:rPr>
          <w:i/>
          <w:highlight w:val="yellow"/>
        </w:rPr>
        <w:t>Note: Add version/effective date so it is clear which terms a customer accepted.</w:t>
      </w:r>
    </w:p>
    <w:p>
      <w:pPr>
        <w:pStyle w:val="Heading3"/>
      </w:pPr>
      <w:r>
        <w:t>§1 Quotations</w:t>
      </w:r>
    </w:p>
    <w:p>
      <w:r>
        <w:t xml:space="preserve">…the Confidentiality provisions of Section </w:t>
      </w:r>
      <w:r>
        <w:rPr>
          <w:strike/>
          <w:color w:val="C00000"/>
        </w:rPr>
        <w:t>21</w:t>
      </w:r>
      <w:r>
        <w:rPr>
          <w:color w:val="004AC0"/>
          <w:u w:val="single"/>
        </w:rPr>
        <w:t>24</w:t>
      </w:r>
      <w:r>
        <w:t xml:space="preserve"> of these Terms…</w:t>
      </w:r>
    </w:p>
    <w:p>
      <w:r>
        <w:rPr>
          <w:i/>
          <w:highlight w:val="yellow"/>
        </w:rPr>
        <w:t>Note: Wrong cross-reference.</w:t>
      </w:r>
    </w:p>
    <w:p>
      <w:pPr>
        <w:pStyle w:val="Heading3"/>
      </w:pPr>
      <w:r>
        <w:t>§2 Price</w:t>
      </w:r>
    </w:p>
    <w:p>
      <w:r>
        <w:t xml:space="preserve">…imposed on or measured by income of </w:t>
      </w:r>
      <w:r>
        <w:rPr>
          <w:strike/>
          <w:color w:val="C00000"/>
        </w:rPr>
        <w:t xml:space="preserve">the </w:t>
      </w:r>
      <w:r>
        <w:t>Deep South.</w:t>
      </w:r>
    </w:p>
    <w:p>
      <w:pPr>
        <w:pStyle w:val="Heading3"/>
      </w:pPr>
      <w:r>
        <w:t>§5 Changes (cross-ref)</w:t>
      </w:r>
    </w:p>
    <w:p>
      <w:r>
        <w:t xml:space="preserve">…the terms of Section </w:t>
      </w:r>
      <w:r>
        <w:rPr>
          <w:strike/>
          <w:color w:val="C00000"/>
        </w:rPr>
        <w:t>11</w:t>
      </w:r>
      <w:r>
        <w:rPr>
          <w:color w:val="004AC0"/>
          <w:u w:val="single"/>
        </w:rPr>
        <w:t>16</w:t>
      </w:r>
      <w:r>
        <w:t xml:space="preserve"> regarding a cancellation fee shall apply.</w:t>
      </w:r>
    </w:p>
    <w:p>
      <w:r>
        <w:rPr>
          <w:i/>
          <w:highlight w:val="yellow"/>
        </w:rPr>
        <w:t>Note: Wrong cross-reference.</w:t>
      </w:r>
    </w:p>
    <w:p>
      <w:pPr>
        <w:pStyle w:val="Heading3"/>
      </w:pPr>
      <w:r>
        <w:t>§5 Changes (substitutions)</w:t>
      </w:r>
    </w:p>
    <w:p>
      <w:r>
        <w:t xml:space="preserve">…provided that such will not adversely affect form, fit, or function requirements, </w:t>
      </w:r>
      <w:r>
        <w:rPr>
          <w:strike/>
          <w:color w:val="C00000"/>
        </w:rPr>
        <w:t>with</w:t>
      </w:r>
      <w:r>
        <w:rPr>
          <w:color w:val="004AC0"/>
          <w:u w:val="single"/>
        </w:rPr>
        <w:t>without</w:t>
      </w:r>
      <w:r>
        <w:t xml:space="preserve"> notification to or price approval by Customer.</w:t>
      </w:r>
    </w:p>
    <w:p>
      <w:r>
        <w:rPr>
          <w:i/>
          <w:highlight w:val="yellow"/>
        </w:rPr>
        <w:t>Note: As written, DSP needs approval to swap like-for-like gear. Almost certainly a typo.</w:t>
      </w:r>
    </w:p>
    <w:p>
      <w:pPr>
        <w:pStyle w:val="Heading3"/>
      </w:pPr>
      <w:r>
        <w:t>§6 No Warranties</w:t>
      </w:r>
    </w:p>
    <w:p>
      <w:r>
        <w:t xml:space="preserve">THE CUSTOMER ACKNOWLEDGES </w:t>
      </w:r>
      <w:r>
        <w:rPr>
          <w:strike/>
          <w:color w:val="C00000"/>
        </w:rPr>
        <w:t>THE</w:t>
      </w:r>
      <w:r>
        <w:rPr>
          <w:color w:val="004AC0"/>
          <w:u w:val="single"/>
        </w:rPr>
        <w:t>THAT</w:t>
      </w:r>
      <w:r>
        <w:t xml:space="preserve"> DEEP SOUTH HAS NOT MADE… </w:t>
      </w:r>
      <w:r>
        <w:rPr>
          <w:strike/>
          <w:color w:val="C00000"/>
        </w:rPr>
        <w:t>THE CUSTOMER ALSO DISCLAIMS</w:t>
      </w:r>
      <w:r>
        <w:rPr>
          <w:color w:val="004AC0"/>
          <w:u w:val="single"/>
        </w:rPr>
        <w:t>DEEP SOUTH ALSO DISCLAIMS</w:t>
      </w:r>
      <w:r>
        <w:t xml:space="preserve"> ANY WARRANTY OF MERCHANTABILITY…</w:t>
      </w:r>
    </w:p>
    <w:p>
      <w:r>
        <w:rPr>
          <w:i/>
          <w:highlight w:val="yellow"/>
        </w:rPr>
        <w:t>Note: The customer cannot disclaim DSP's warranty — the disclaimer must come from DSP.</w:t>
      </w:r>
    </w:p>
    <w:p>
      <w:pPr>
        <w:pStyle w:val="Heading3"/>
      </w:pPr>
      <w:r>
        <w:t>§7 Limitation</w:t>
      </w:r>
    </w:p>
    <w:p>
      <w:r>
        <w:t xml:space="preserve">…OR ANY OTHER CAUSE OR COMBINATION OF CAUSES </w:t>
      </w:r>
      <w:r>
        <w:rPr>
          <w:strike/>
          <w:color w:val="C00000"/>
        </w:rPr>
        <w:t>WHATSOSEVER</w:t>
      </w:r>
      <w:r>
        <w:rPr>
          <w:color w:val="004AC0"/>
          <w:u w:val="single"/>
        </w:rPr>
        <w:t>WHATSOEVER</w:t>
      </w:r>
      <w:r>
        <w:t>.</w:t>
      </w:r>
    </w:p>
    <w:p>
      <w:pPr>
        <w:pStyle w:val="Heading3"/>
      </w:pPr>
      <w:r>
        <w:t>§12 Maintenance</w:t>
      </w:r>
    </w:p>
    <w:p>
      <w:r>
        <w:t xml:space="preserve">The Customer </w:t>
      </w:r>
      <w:r>
        <w:rPr>
          <w:color w:val="004AC0"/>
          <w:u w:val="single"/>
        </w:rPr>
        <w:t xml:space="preserve">shall </w:t>
      </w:r>
      <w:r>
        <w:t>see that the Equipment is not subjected to…</w:t>
      </w:r>
    </w:p>
    <w:p>
      <w:pPr>
        <w:pStyle w:val="Heading3"/>
      </w:pPr>
      <w:r>
        <w:t>§23 Applicable Law</w:t>
      </w:r>
    </w:p>
    <w:p>
      <w:r>
        <w:t xml:space="preserve">…HAS BEEN BROUGHT IN AN </w:t>
      </w:r>
      <w:r>
        <w:rPr>
          <w:strike/>
          <w:color w:val="C00000"/>
        </w:rPr>
        <w:t>INCOVENIENT</w:t>
      </w:r>
      <w:r>
        <w:rPr>
          <w:color w:val="004AC0"/>
          <w:u w:val="single"/>
        </w:rPr>
        <w:t>INCONVENIENT</w:t>
      </w:r>
      <w:r>
        <w:t xml:space="preserve"> FORUM.</w:t>
      </w:r>
    </w:p>
    <w:p>
      <w:pPr>
        <w:pStyle w:val="Heading3"/>
      </w:pPr>
      <w:r>
        <w:t>§24 Confidentiality</w:t>
      </w:r>
    </w:p>
    <w:p>
      <w:r>
        <w:t xml:space="preserve">The Customer </w:t>
      </w:r>
      <w:r>
        <w:rPr>
          <w:strike/>
          <w:color w:val="C00000"/>
        </w:rPr>
        <w:t>agree</w:t>
      </w:r>
      <w:r>
        <w:rPr>
          <w:color w:val="004AC0"/>
          <w:u w:val="single"/>
        </w:rPr>
        <w:t>agrees</w:t>
      </w:r>
      <w:r>
        <w:t xml:space="preserve"> that any information… </w:t>
      </w:r>
      <w:r>
        <w:rPr>
          <w:strike/>
          <w:color w:val="C00000"/>
        </w:rPr>
        <w:t>While Customer shall disclose any confidential information of the other, it</w:t>
      </w:r>
      <w:r>
        <w:rPr>
          <w:color w:val="004AC0"/>
          <w:u w:val="single"/>
        </w:rPr>
        <w:t>Notwithstanding the foregoing, it</w:t>
      </w:r>
      <w:r>
        <w:t xml:space="preserve"> shall not constitute a breach… (b) already known </w:t>
      </w:r>
      <w:r>
        <w:rPr>
          <w:color w:val="004AC0"/>
          <w:u w:val="single"/>
        </w:rPr>
        <w:t xml:space="preserve">to </w:t>
      </w:r>
      <w:r>
        <w:t>Customer…</w:t>
      </w:r>
    </w:p>
    <w:p>
      <w:r>
        <w:rPr>
          <w:i/>
          <w:highlight w:val="yellow"/>
        </w:rPr>
        <w:t>Note: Garbled sentence; "agree" also appears twice in this section.</w:t>
      </w:r>
    </w:p>
    <w:p>
      <w:pPr>
        <w:pStyle w:val="Heading3"/>
      </w:pPr>
      <w:r>
        <w:t>§30 Remedies</w:t>
      </w:r>
    </w:p>
    <w:p>
      <w:r>
        <w:t xml:space="preserve">No remedy conferred by any of the specific provisions of </w:t>
      </w:r>
      <w:r>
        <w:rPr>
          <w:strike/>
          <w:color w:val="C00000"/>
        </w:rPr>
        <w:t xml:space="preserve">this </w:t>
      </w:r>
      <w:r>
        <w:t xml:space="preserve">these Terms and Conditions </w:t>
      </w:r>
      <w:r>
        <w:rPr>
          <w:strike/>
          <w:color w:val="C00000"/>
        </w:rPr>
        <w:t>are</w:t>
      </w:r>
      <w:r>
        <w:rPr>
          <w:color w:val="004AC0"/>
          <w:u w:val="single"/>
        </w:rPr>
        <w:t>is</w:t>
      </w:r>
      <w:r>
        <w:t xml:space="preserve"> intended…</w:t>
      </w:r>
    </w:p>
    <w:p>
      <w:pPr>
        <w:pStyle w:val="Heading1"/>
      </w:pPr>
      <w:r>
        <w:t>Part B — Revised sections</w:t>
      </w:r>
    </w:p>
    <w:p>
      <w:pPr>
        <w:pStyle w:val="Heading3"/>
      </w:pPr>
      <w:r>
        <w:t>§3 Payment</w:t>
      </w:r>
    </w:p>
    <w:p>
      <w:r>
        <w:t xml:space="preserve">Payment shall be made in accordance with the Quotation or order prepared by Deep South. </w:t>
      </w:r>
      <w:r>
        <w:rPr>
          <w:color w:val="004AC0"/>
          <w:u w:val="single"/>
        </w:rPr>
        <w:t xml:space="preserve">Unless the Quotation states otherwise: (a) a non-refundable deposit of [50]% of the order price is due to reserve dates, Equipment, and crew, and no date is held until the deposit is received; (b) the remaining balance is due no later than one (1) day before the first event date; and (c) Net [30] terms are available only to customers with a credit account approved in writing by Deep South. Payments by credit card are subject to a processing fee of [3]%. Equipment will not be released, and Services will not begin, while Customer has any past-due balance on this or any other order. </w:t>
      </w:r>
      <w:r>
        <w:t>If requested by Deep South, payment shall be made in advance or by irrevocable letter of credit… [remainder unchanged]</w:t>
      </w:r>
    </w:p>
    <w:p>
      <w:r>
        <w:rPr>
          <w:i/>
          <w:highlight w:val="yellow"/>
        </w:rPr>
        <w:t>Note: This is the biggest change for DSP's cash flow (unpaid-invoice issue). Percentages and timing are placeholders for DSP to set.</w:t>
      </w:r>
    </w:p>
    <w:p>
      <w:pPr>
        <w:pStyle w:val="Heading3"/>
      </w:pPr>
      <w:r>
        <w:t>§13 Loss and Damage</w:t>
      </w:r>
    </w:p>
    <w:p>
      <w:r>
        <w:t xml:space="preserve">Customer assumes and agrees to bear all risk of loss of and damage to the Equipment </w:t>
      </w:r>
      <w:r>
        <w:rPr>
          <w:strike/>
          <w:color w:val="C00000"/>
        </w:rPr>
        <w:t>during the term of the lease</w:t>
      </w:r>
      <w:r>
        <w:rPr>
          <w:color w:val="004AC0"/>
          <w:u w:val="single"/>
        </w:rPr>
        <w:t>from the time risk passes under Section 20 until the Equipment is returned to Deep South</w:t>
      </w:r>
      <w:r>
        <w:t xml:space="preserve"> from any cause whatsoever… (b) Pay the cost and expense necessary to replace the Equipment with equipment of substantially the same nature in good repair</w:t>
      </w:r>
      <w:r>
        <w:rPr>
          <w:color w:val="004AC0"/>
          <w:u w:val="single"/>
        </w:rPr>
        <w:t>, at Deep South's then-current replacement cost. Equipment not returned within [7] days after the end of the order is considered lost. Customer shall also pay rental at the order rate for any period the Equipment is unavailable due to loss or damage, and a cleaning fee for Equipment returned unreasonably dirty</w:t>
      </w:r>
      <w:r>
        <w:t>.</w:t>
      </w:r>
    </w:p>
    <w:p>
      <w:r>
        <w:rPr>
          <w:i/>
          <w:highlight w:val="yellow"/>
        </w:rPr>
        <w:t>Note: Fixes the conflict with §20. Replacement cost must be recorded in Flex for this to work — currently only ~529 of 3,128 items have one.</w:t>
      </w:r>
    </w:p>
    <w:p>
      <w:pPr>
        <w:pStyle w:val="Heading3"/>
      </w:pPr>
      <w:r>
        <w:t>§14 Insurance</w:t>
      </w:r>
    </w:p>
    <w:p>
      <w:r>
        <w:t>…will maintain liability insurance satisfactory to Deep South</w:t>
      </w:r>
      <w:r>
        <w:rPr>
          <w:color w:val="004AC0"/>
          <w:u w:val="single"/>
        </w:rPr>
        <w:t>, including at minimum commercial general liability of $[1,000,000] per occurrence / $[2,000,000] aggregate and coverage for rented/leased equipment at full replacement value</w:t>
      </w:r>
      <w:r>
        <w:t xml:space="preserve">. All such insurance will name </w:t>
      </w:r>
      <w:r>
        <w:rPr>
          <w:strike/>
          <w:color w:val="C00000"/>
        </w:rPr>
        <w:t>Deep South and Customer as insureds</w:t>
      </w:r>
      <w:r>
        <w:rPr>
          <w:color w:val="004AC0"/>
          <w:u w:val="single"/>
        </w:rPr>
        <w:t>Deep South as additional insured and loss payee, and shall be primary and non-contributory</w:t>
      </w:r>
      <w:r>
        <w:t xml:space="preserve">. </w:t>
      </w:r>
      <w:r>
        <w:rPr>
          <w:color w:val="004AC0"/>
          <w:u w:val="single"/>
        </w:rPr>
        <w:t xml:space="preserve">Customer shall deliver a certificate of insurance no later than [7] days before load-in; Deep South may withhold Equipment until it is received. </w:t>
      </w:r>
      <w:r>
        <w:t>[remainder unchanged]</w:t>
      </w:r>
    </w:p>
    <w:p>
      <w:r>
        <w:rPr>
          <w:i/>
          <w:highlight w:val="yellow"/>
        </w:rPr>
        <w:t>Note: Have the attorney confirm the limits and how this works for festival and venue clients with their own policies.</w:t>
      </w:r>
    </w:p>
    <w:p>
      <w:pPr>
        <w:pStyle w:val="Heading3"/>
      </w:pPr>
      <w:r>
        <w:t>§16 Customer's Cancellation</w:t>
      </w:r>
    </w:p>
    <w:p>
      <w:r>
        <w:t xml:space="preserve">…the Customer may not cancel any order, except upon written notice and payment to Deep South of </w:t>
      </w:r>
      <w:r>
        <w:rPr>
          <w:strike/>
          <w:color w:val="C00000"/>
        </w:rPr>
        <w:t>an amount consisting of all costs incurred by Deep South up to the time of cancellation along with those costs which arose out of or resulted from the cancellation, plus a cancellation fee of 25% of the order price as lost profits. The minimum cancellation fee shall in no event be less than $1,000.00.</w:t>
      </w:r>
      <w:r>
        <w:rPr>
          <w:color w:val="004AC0"/>
          <w:u w:val="single"/>
        </w:rPr>
        <w:t>(a) the deposit, if cancelled more than [30] days before the first event date; (b) [50]% of the order price if cancelled [30–15] days before; (c) [75]% if cancelled [14–8] days before; and (d) 100% if cancelled [7] days or less before, or after load-in has begun; in each case plus any non-refundable third-party costs (sub-rentals, freight, travel, lodging) already incurred. The minimum cancellation fee is $[1,000].</w:t>
      </w:r>
    </w:p>
    <w:p>
      <w:r>
        <w:rPr>
          <w:i/>
          <w:highlight w:val="yellow"/>
        </w:rPr>
        <w:t>Note: A simple tiered schedule is easier to enforce and explain than "costs incurred plus 25%". Outdoor weather is handled in §18 (no refund for weather), which should stay.</w:t>
      </w:r>
    </w:p>
    <w:p>
      <w:pPr>
        <w:pStyle w:val="Heading3"/>
      </w:pPr>
      <w:r>
        <w:t>§20 Shipment, Title and Risk of Loss</w:t>
      </w:r>
    </w:p>
    <w:p>
      <w:r>
        <w:t xml:space="preserve">The shipping terms shall be EX WORKS (per the </w:t>
      </w:r>
      <w:r>
        <w:rPr>
          <w:strike/>
          <w:color w:val="C00000"/>
        </w:rPr>
        <w:t>IIC's INCOTERMS 2010</w:t>
      </w:r>
      <w:r>
        <w:rPr>
          <w:color w:val="004AC0"/>
          <w:u w:val="single"/>
        </w:rPr>
        <w:t>ICC's Incoterms 2020</w:t>
      </w:r>
      <w:r>
        <w:t xml:space="preserve">) from the facility or location designated by Deep South, unless otherwise agreed by Deep South in writing </w:t>
      </w:r>
      <w:r>
        <w:rPr>
          <w:color w:val="004AC0"/>
          <w:u w:val="single"/>
        </w:rPr>
        <w:t>or unless the Quotation includes delivery, installation, or production Services by Deep South. Where Deep South delivers the Equipment, risk of loss passes to Customer when the Equipment is unloaded at the event site and remains with Customer until Deep South's crew has finished loading it out</w:t>
      </w:r>
      <w:r>
        <w:t>. [remainder unchanged]</w:t>
      </w:r>
    </w:p>
    <w:p>
      <w:r>
        <w:rPr>
          <w:i/>
          <w:highlight w:val="yellow"/>
        </w:rPr>
        <w:t>Note: "Ex Works" means the customer picks the gear up, but most DSP jobs are delivered and run by DSP crew.</w:t>
      </w:r>
    </w:p>
    <w:p>
      <w:pPr>
        <w:pStyle w:val="Heading1"/>
      </w:pPr>
      <w:r>
        <w:t>Part C — New sections to add</w:t>
      </w:r>
    </w:p>
    <w:p>
      <w:pPr>
        <w:pStyle w:val="Heading3"/>
      </w:pPr>
      <w:r>
        <w:t>New — Crew &amp; Labor</w:t>
      </w:r>
    </w:p>
    <w:p>
      <w:r>
        <w:rPr>
          <w:color w:val="004AC0"/>
          <w:u w:val="single"/>
        </w:rPr>
        <w:t>Labor quoted is based on a [10]-hour day including load-in and load-out. Hours over [10] in a day, work after [midnight], and holidays are billed at [1.5x]. If Customer does not provide a [30]-minute meal break every [6] hours, a meal-penalty fee is charged. For work outside [50] miles of Lake Charles, Customer provides or pays for travel, lodging (one room per crew member), and a per diem of $[__] per person per day. Delays caused by Customer, the venue, or other vendors are billed at the hourly crew rate.</w:t>
      </w:r>
    </w:p>
    <w:p>
      <w:pPr>
        <w:pStyle w:val="Heading3"/>
      </w:pPr>
      <w:r>
        <w:t>New — Site, Power &amp; Safety</w:t>
      </w:r>
    </w:p>
    <w:p>
      <w:r>
        <w:rPr>
          <w:color w:val="004AC0"/>
          <w:u w:val="single"/>
        </w:rPr>
        <w:t>Customer is responsible for site access, parking for production vehicles, all permits, and compliance with venue and noise rules. Customer shall provide power that meets Deep South's specifications and rigging points certified by the venue or a qualified engineer. Deep South's crew chief may stop or delay any part of a show, or lower or remove Equipment, if they reasonably believe there is a safety risk (including high winds or lightning); this does not reduce any amount Customer owes.</w:t>
      </w:r>
    </w:p>
    <w:p>
      <w:pPr>
        <w:pStyle w:val="Heading3"/>
      </w:pPr>
      <w:r>
        <w:t>New — Installations &amp; Equipment Sales</w:t>
      </w:r>
    </w:p>
    <w:p>
      <w:r>
        <w:rPr>
          <w:color w:val="004AC0"/>
          <w:u w:val="single"/>
        </w:rPr>
        <w:t>For permanent installations and equipment sales: title to installed or sold equipment passes to Customer only when paid in full, and Deep South keeps a security interest until then. Manufacturer warranties are passed through to Customer; Deep South warrants its installation workmanship for [90] days from completion. The installation is accepted on completion of a walkthrough and punch list, or [5] business days after completion if Customer does not provide a written punch list. Change orders must be in writing and are billed at the rates in the Quotation.</w:t>
      </w:r>
    </w:p>
    <w:p>
      <w:pPr>
        <w:pStyle w:val="Heading3"/>
      </w:pPr>
      <w:r>
        <w:t>New — Sub-Rentals</w:t>
      </w:r>
    </w:p>
    <w:p>
      <w:r>
        <w:rPr>
          <w:color w:val="004AC0"/>
          <w:u w:val="single"/>
        </w:rPr>
        <w:t>Deep South may provide any part of the Equipment through sub-rental from third parties. Sub-rented equipment is covered by these Terms the same as Deep South-owned Equipment.</w:t>
      </w:r>
    </w:p>
    <w:p>
      <w:pPr>
        <w:pStyle w:val="Heading3"/>
      </w:pPr>
      <w:r>
        <w:t>New — Non-Solicitation</w:t>
      </w:r>
    </w:p>
    <w:p>
      <w:r>
        <w:rPr>
          <w:color w:val="004AC0"/>
          <w:u w:val="single"/>
        </w:rPr>
        <w:t>For the duration of the order and for [12] months afterward, Customer shall not directly hire or contract with Deep South employees or crew who worked on the order, except through Deep South. If it does, Customer shall pay a placement fee of $[__] per person.</w:t>
      </w:r>
    </w:p>
    <w:p>
      <w:pPr>
        <w:pStyle w:val="Heading3"/>
      </w:pPr>
      <w:r>
        <w:t>New — Media Rights</w:t>
      </w:r>
    </w:p>
    <w:p>
      <w:r>
        <w:rPr>
          <w:color w:val="004AC0"/>
          <w:u w:val="single"/>
        </w:rPr>
        <w:t>Unless Customer objects in writing before the event, Deep South may photograph and record its Equipment, staging, and production at the event, and use the photos and video in its portfolio, website, and social media. Deep South will not use artist performances or other people's likeness in paid advertising without the necessary permission.</w:t>
      </w:r>
    </w:p>
    <w:p>
      <w:pPr>
        <w:pStyle w:val="Heading3"/>
      </w:pPr>
      <w:r>
        <w:t>New — Collections &amp; Suspension</w:t>
      </w:r>
    </w:p>
    <w:p>
      <w:r>
        <w:rPr>
          <w:color w:val="004AC0"/>
          <w:u w:val="single"/>
        </w:rPr>
        <w:t>Accounts more than [30] days past due may be referred for collection and placed on credit hold, and all open orders may require prepayment. This is in addition to the late charge and attorney fees in Section 3.</w:t>
      </w:r>
    </w:p>
    <w:p>
      <w:r>
        <w:rPr>
          <w:i/>
          <w:highlight w:val="yellow"/>
        </w:rPr>
        <w:t>Note: New Media Rights section: gives DSP clear rights to use photos and video of its own production work for marketing.</w:t>
      </w:r>
    </w:p>
    <w:p>
      <w:pPr>
        <w:pStyle w:val="Heading1"/>
      </w:pPr>
      <w:r>
        <w:t>Part D — Items for DSP's attorney</w:t>
      </w:r>
    </w:p>
    <w:p>
      <w:pPr>
        <w:pStyle w:val="ListBullet"/>
      </w:pPr>
      <w:r>
        <w:t>§8 Indemnification is completely one-sided, including for DSP's own negligence. Confirm whether it is enforceable under Louisiana law, and whether to carve out DSP's gross negligence or willful misconduct so the rest holds.</w:t>
      </w:r>
    </w:p>
    <w:p>
      <w:pPr>
        <w:pStyle w:val="ListBullet"/>
      </w:pPr>
      <w:r>
        <w:t>§7 / §9 Liability caps: confirm they hold up against claims of injury from rigging or staging.</w:t>
      </w:r>
    </w:p>
    <w:p>
      <w:pPr>
        <w:pStyle w:val="ListBullet"/>
      </w:pPr>
      <w:r>
        <w:t>Installs: confirm whether Louisiana contractor licensing or lien rules affect the installation section.</w:t>
      </w:r>
    </w:p>
    <w:p>
      <w:pPr>
        <w:pStyle w:val="ListBullet"/>
      </w:pPr>
      <w:r>
        <w:t>Whether to add mediation or arbitration before litigation (currently it goes straight to Calcasieu Parish courts).</w:t>
      </w:r>
    </w:p>
    <w:p>
      <w:pPr>
        <w:pStyle w:val="ListBullet"/>
      </w:pPr>
      <w:r>
        <w:t>How the terms are accepted: they should be attached to or linked from every HubSpot quote, with signature or e-acceptance.</w:t>
      </w:r>
    </w:p>
    <w:p>
      <w:pPr>
        <w:pStyle w:val="Heading1"/>
      </w:pPr>
      <w:r>
        <w:t>Part E — Decisions needed from DSP</w:t>
      </w:r>
    </w:p>
    <w:p>
      <w:pPr>
        <w:pStyle w:val="ListBullet"/>
      </w:pPr>
      <w:r>
        <w:t>Deposit %, balance due date, and who qualifies for Net terms</w:t>
      </w:r>
    </w:p>
    <w:p>
      <w:pPr>
        <w:pStyle w:val="ListBullet"/>
      </w:pPr>
      <w:r>
        <w:t>Cancellation tiers and minimum fee</w:t>
      </w:r>
    </w:p>
    <w:p>
      <w:pPr>
        <w:pStyle w:val="ListBullet"/>
      </w:pPr>
      <w:r>
        <w:t>COI limits</w:t>
      </w:r>
    </w:p>
    <w:p>
      <w:pPr>
        <w:pStyle w:val="ListBullet"/>
      </w:pPr>
      <w:r>
        <w:t>Crew day length, OT multiplier, per diem amount, travel radius</w:t>
      </w:r>
    </w:p>
    <w:p>
      <w:pPr>
        <w:pStyle w:val="ListBullet"/>
      </w:pPr>
      <w:r>
        <w:t>Install workmanship warranty period</w:t>
      </w:r>
    </w:p>
    <w:p>
      <w:pPr>
        <w:pStyle w:val="ListBullet"/>
      </w:pPr>
      <w:r>
        <w:t>Non-solicitation period and fee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